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757" w:rsidRPr="00C72AE5" w:rsidRDefault="00B36757" w:rsidP="001A4AF8">
      <w:pPr>
        <w:rPr>
          <w:rFonts w:cs="Arial"/>
          <w:szCs w:val="24"/>
        </w:rPr>
      </w:pPr>
    </w:p>
    <w:p w:rsidR="001A4AF8" w:rsidRPr="00C72AE5" w:rsidRDefault="001A4AF8" w:rsidP="001A4AF8">
      <w:pPr>
        <w:rPr>
          <w:rFonts w:cs="Arial"/>
          <w:szCs w:val="24"/>
        </w:rPr>
      </w:pPr>
    </w:p>
    <w:p w:rsidR="001A4AF8" w:rsidRDefault="001A4AF8" w:rsidP="001A4AF8">
      <w:pPr>
        <w:rPr>
          <w:rFonts w:cs="Arial"/>
          <w:szCs w:val="24"/>
        </w:rPr>
      </w:pPr>
    </w:p>
    <w:p w:rsidR="001A4AF8" w:rsidRPr="00B36757" w:rsidRDefault="001A4AF8" w:rsidP="00B36757">
      <w:pPr>
        <w:pBdr>
          <w:top w:val="double" w:sz="4" w:space="1" w:color="FFFFFF"/>
        </w:pBdr>
        <w:rPr>
          <w:rFonts w:cs="Arial"/>
          <w:color w:val="FFFFFF"/>
          <w:szCs w:val="24"/>
        </w:rPr>
      </w:pPr>
    </w:p>
    <w:p w:rsidR="00A96AE2" w:rsidRDefault="00A96AE2" w:rsidP="001A4AF8">
      <w:pPr>
        <w:rPr>
          <w:rFonts w:cs="Arial"/>
          <w:b/>
          <w:noProof/>
          <w:color w:val="FFFFFF"/>
          <w:sz w:val="44"/>
          <w:szCs w:val="44"/>
        </w:rPr>
      </w:pPr>
      <w:r>
        <w:rPr>
          <w:rFonts w:cs="Arial"/>
          <w:b/>
          <w:noProof/>
          <w:color w:val="FFFFFF"/>
          <w:sz w:val="44"/>
          <w:szCs w:val="44"/>
        </w:rPr>
        <w:t>West Berkshire Council Schools</w:t>
      </w:r>
    </w:p>
    <w:p w:rsidR="001A4AF8" w:rsidRPr="00B36757" w:rsidRDefault="00930A15" w:rsidP="001A4AF8">
      <w:pPr>
        <w:rPr>
          <w:color w:val="FFFFFF"/>
        </w:rPr>
      </w:pPr>
      <w:r>
        <w:rPr>
          <w:rFonts w:cs="Arial"/>
          <w:b/>
          <w:noProof/>
          <w:color w:val="FFFFFF"/>
          <w:sz w:val="44"/>
          <w:szCs w:val="44"/>
        </w:rPr>
        <w:t>Criteria for Additional Resource Unit Funding in Exceptional Circumstances</w:t>
      </w:r>
    </w:p>
    <w:p w:rsidR="001A4AF8" w:rsidRPr="00B36757" w:rsidRDefault="001A4AF8" w:rsidP="00B36757">
      <w:pPr>
        <w:pBdr>
          <w:bottom w:val="double" w:sz="4" w:space="1" w:color="FFFFFF"/>
        </w:pBdr>
        <w:jc w:val="both"/>
        <w:rPr>
          <w:color w:val="FFFFFF"/>
          <w:szCs w:val="24"/>
        </w:rPr>
      </w:pPr>
    </w:p>
    <w:p w:rsidR="001A4AF8" w:rsidRPr="00DF01DC" w:rsidRDefault="001A4AF8" w:rsidP="001A4AF8">
      <w:pPr>
        <w:jc w:val="both"/>
        <w:rPr>
          <w:szCs w:val="24"/>
        </w:rPr>
      </w:pPr>
    </w:p>
    <w:p w:rsidR="001A4AF8" w:rsidRPr="00DF01DC" w:rsidRDefault="001A4AF8" w:rsidP="001A4AF8">
      <w:pPr>
        <w:jc w:val="both"/>
        <w:rPr>
          <w:szCs w:val="24"/>
        </w:rPr>
      </w:pPr>
    </w:p>
    <w:p w:rsidR="001A4AF8" w:rsidRDefault="001A4AF8" w:rsidP="001A4AF8">
      <w:pPr>
        <w:rPr>
          <w:szCs w:val="24"/>
        </w:rPr>
      </w:pPr>
    </w:p>
    <w:p w:rsidR="001A4AF8" w:rsidRDefault="001A4AF8" w:rsidP="001A4AF8">
      <w:pPr>
        <w:rPr>
          <w:szCs w:val="24"/>
        </w:rPr>
      </w:pPr>
    </w:p>
    <w:p w:rsidR="00930A15" w:rsidRPr="003F073B" w:rsidRDefault="00930A15" w:rsidP="00930A15">
      <w:pPr>
        <w:pStyle w:val="Heading1"/>
        <w:tabs>
          <w:tab w:val="clear" w:pos="0"/>
        </w:tabs>
      </w:pPr>
      <w:r w:rsidRPr="003F073B">
        <w:t>Introduction</w:t>
      </w:r>
      <w:r>
        <w:t xml:space="preserve"> and Background</w:t>
      </w:r>
    </w:p>
    <w:p w:rsidR="00930A15" w:rsidRDefault="00930A15" w:rsidP="00930A15">
      <w:pPr>
        <w:pStyle w:val="Heading2"/>
        <w:tabs>
          <w:tab w:val="clear" w:pos="0"/>
        </w:tabs>
        <w:ind w:left="709" w:hanging="709"/>
        <w:jc w:val="both"/>
      </w:pPr>
      <w:r>
        <w:t xml:space="preserve">West Berkshire </w:t>
      </w:r>
      <w:r w:rsidR="00BE6992">
        <w:t>Council</w:t>
      </w:r>
      <w:r>
        <w:t xml:space="preserve"> has resource units sited at primary and secondary schools providing specialist support for physically disabled, speech and language difficulties, autistic spectrum disorder (ASD), hearing impaired, and specific literacy difficulties.</w:t>
      </w:r>
    </w:p>
    <w:p w:rsidR="00930A15" w:rsidRDefault="00930A15" w:rsidP="00930A15">
      <w:pPr>
        <w:pStyle w:val="Heading2"/>
        <w:tabs>
          <w:tab w:val="clear" w:pos="0"/>
        </w:tabs>
        <w:ind w:left="709" w:hanging="709"/>
        <w:jc w:val="both"/>
      </w:pPr>
      <w:r>
        <w:t>Each unit receives funding of £10,000 for the number of places it supports. Sixth form places are funded at £6,000 in addition to the sixth form funding.</w:t>
      </w:r>
    </w:p>
    <w:p w:rsidR="00930A15" w:rsidRDefault="00930A15" w:rsidP="00930A15">
      <w:pPr>
        <w:pStyle w:val="Heading2"/>
        <w:tabs>
          <w:tab w:val="clear" w:pos="0"/>
        </w:tabs>
        <w:ind w:left="709" w:hanging="709"/>
        <w:jc w:val="both"/>
      </w:pPr>
      <w:r>
        <w:t xml:space="preserve">In most units the place funding does not cover the costs, so in addition top up funding is paid for each pupil in the unit. This funding “follows the pupil” and is paid by the local authority where the pupil lives. In West Berkshire there are three </w:t>
      </w:r>
      <w:r w:rsidR="00B154EE">
        <w:t xml:space="preserve">or four </w:t>
      </w:r>
      <w:bookmarkStart w:id="0" w:name="_GoBack"/>
      <w:bookmarkEnd w:id="0"/>
      <w:r>
        <w:t xml:space="preserve">top up funding bands specific to each unit. These were originally calculated in 2013 when the current high needs funding system was introduced. The funding rates were based on staffing ratios for the number of pupils in the unit, and at the relevant salary costs at that time, plus an allowance for </w:t>
      </w:r>
      <w:proofErr w:type="spellStart"/>
      <w:r>
        <w:t>non staffing</w:t>
      </w:r>
      <w:proofErr w:type="spellEnd"/>
      <w:r>
        <w:t xml:space="preserve"> costs.</w:t>
      </w:r>
    </w:p>
    <w:p w:rsidR="00930A15" w:rsidRDefault="00930A15" w:rsidP="00930A15">
      <w:pPr>
        <w:pStyle w:val="Heading2"/>
        <w:tabs>
          <w:tab w:val="clear" w:pos="0"/>
        </w:tabs>
        <w:ind w:left="709" w:hanging="709"/>
        <w:jc w:val="both"/>
      </w:pPr>
      <w:r>
        <w:t>Although place funding is fixed for the year, top up funding can vary if there is movement of pupils. Generally, the number of pupils will stay much the same for the year, and as and when pupils leave, their places are refilled as soon as possible. Schools can therefore plan their unit budgets and staffing structures around the number of places and expected pupil numbers.</w:t>
      </w:r>
    </w:p>
    <w:p w:rsidR="00EC6DFB" w:rsidRPr="00EC6DFB" w:rsidRDefault="00EC6DFB" w:rsidP="00693E95">
      <w:pPr>
        <w:pStyle w:val="Heading2"/>
        <w:tabs>
          <w:tab w:val="clear" w:pos="0"/>
        </w:tabs>
        <w:ind w:left="709" w:hanging="709"/>
        <w:jc w:val="both"/>
      </w:pPr>
      <w:r>
        <w:t>An exceptional circumstance to this is where a number of pupils leave the unit at the same time (for example at the end of year 6). Due to the complexity of their needs, it may not be possible to admit more than one new pupil into the unit at a time, and each new pupil will need to be integrated at different times. Not replacing all pupils at the same time will have an impact on the unit’s funding</w:t>
      </w:r>
      <w:r w:rsidR="00307A7B">
        <w:t>, as current staffing levels will need to be maintained</w:t>
      </w:r>
      <w:r>
        <w:t>.</w:t>
      </w:r>
    </w:p>
    <w:p w:rsidR="00930A15" w:rsidRDefault="00EC6DFB" w:rsidP="00930A15">
      <w:pPr>
        <w:pStyle w:val="Heading2"/>
        <w:tabs>
          <w:tab w:val="clear" w:pos="0"/>
        </w:tabs>
        <w:ind w:left="709" w:hanging="709"/>
        <w:jc w:val="both"/>
      </w:pPr>
      <w:r>
        <w:t>At a meeting of the Schools’ Forum on 17</w:t>
      </w:r>
      <w:r w:rsidRPr="00EC6DFB">
        <w:rPr>
          <w:vertAlign w:val="superscript"/>
        </w:rPr>
        <w:t>th</w:t>
      </w:r>
      <w:r>
        <w:t xml:space="preserve"> July 2017, funding for this exceptional circumstance was considered and agreed. The criteria and funding is set out </w:t>
      </w:r>
      <w:r w:rsidR="00307A7B">
        <w:t xml:space="preserve">in the paragraph </w:t>
      </w:r>
      <w:r>
        <w:t xml:space="preserve">below. </w:t>
      </w:r>
    </w:p>
    <w:p w:rsidR="00EC6DFB" w:rsidRDefault="00EC6DFB" w:rsidP="00EC6DFB"/>
    <w:p w:rsidR="00EC6DFB" w:rsidRDefault="00EC6DFB" w:rsidP="00EC6DFB"/>
    <w:p w:rsidR="00EC6DFB" w:rsidRPr="00EC6DFB" w:rsidRDefault="00EC6DFB" w:rsidP="00EC6DFB"/>
    <w:p w:rsidR="00930A15" w:rsidRPr="003F073B" w:rsidRDefault="00EC6DFB" w:rsidP="00930A15">
      <w:pPr>
        <w:pStyle w:val="Heading1"/>
        <w:tabs>
          <w:tab w:val="clear" w:pos="0"/>
        </w:tabs>
      </w:pPr>
      <w:r>
        <w:lastRenderedPageBreak/>
        <w:t>Criteria to be met and Additional Funding to be paid</w:t>
      </w:r>
    </w:p>
    <w:p w:rsidR="00930A15" w:rsidRDefault="00930A15" w:rsidP="00930A15">
      <w:pPr>
        <w:pStyle w:val="Heading2"/>
        <w:tabs>
          <w:tab w:val="clear" w:pos="0"/>
        </w:tabs>
        <w:ind w:left="709" w:hanging="709"/>
        <w:jc w:val="both"/>
      </w:pPr>
      <w:r>
        <w:t>Criteria to be met:</w:t>
      </w:r>
    </w:p>
    <w:p w:rsidR="00930A15" w:rsidRDefault="00EC6DFB" w:rsidP="00930A15">
      <w:pPr>
        <w:pStyle w:val="Heading2"/>
        <w:numPr>
          <w:ilvl w:val="0"/>
          <w:numId w:val="6"/>
        </w:numPr>
        <w:jc w:val="both"/>
      </w:pPr>
      <w:r>
        <w:t>T</w:t>
      </w:r>
      <w:r w:rsidR="00930A15">
        <w:t xml:space="preserve">wo or more places </w:t>
      </w:r>
      <w:r>
        <w:t xml:space="preserve">have </w:t>
      </w:r>
      <w:r w:rsidR="00930A15">
        <w:t>become vacant at the same time (probable for year 6 and year 11 leavers)</w:t>
      </w:r>
      <w:r>
        <w:t>.</w:t>
      </w:r>
    </w:p>
    <w:p w:rsidR="00930A15" w:rsidRDefault="00930A15" w:rsidP="00930A15">
      <w:pPr>
        <w:pStyle w:val="Heading2"/>
        <w:numPr>
          <w:ilvl w:val="0"/>
          <w:numId w:val="0"/>
        </w:numPr>
        <w:ind w:left="1429"/>
        <w:jc w:val="both"/>
      </w:pPr>
      <w:proofErr w:type="gramStart"/>
      <w:r>
        <w:t>and</w:t>
      </w:r>
      <w:proofErr w:type="gramEnd"/>
    </w:p>
    <w:p w:rsidR="00930A15" w:rsidRDefault="00930A15" w:rsidP="00930A15">
      <w:pPr>
        <w:pStyle w:val="Heading2"/>
        <w:numPr>
          <w:ilvl w:val="0"/>
          <w:numId w:val="6"/>
        </w:numPr>
        <w:jc w:val="both"/>
      </w:pPr>
      <w:r>
        <w:t>There are pupils available to fill the places</w:t>
      </w:r>
      <w:r w:rsidR="00EC6DFB">
        <w:t>.</w:t>
      </w:r>
    </w:p>
    <w:p w:rsidR="00930A15" w:rsidRDefault="00930A15" w:rsidP="00930A15">
      <w:pPr>
        <w:pStyle w:val="Heading2"/>
        <w:numPr>
          <w:ilvl w:val="0"/>
          <w:numId w:val="0"/>
        </w:numPr>
        <w:ind w:left="1429"/>
        <w:jc w:val="both"/>
      </w:pPr>
      <w:proofErr w:type="gramStart"/>
      <w:r>
        <w:t>and</w:t>
      </w:r>
      <w:proofErr w:type="gramEnd"/>
    </w:p>
    <w:p w:rsidR="00930A15" w:rsidRDefault="00930A15" w:rsidP="00930A15">
      <w:pPr>
        <w:pStyle w:val="Heading2"/>
        <w:numPr>
          <w:ilvl w:val="0"/>
          <w:numId w:val="6"/>
        </w:numPr>
        <w:jc w:val="both"/>
      </w:pPr>
      <w:r>
        <w:t xml:space="preserve">Due to the significant specific needs of these pupils it is not possible for them </w:t>
      </w:r>
      <w:r w:rsidR="00EC6DFB">
        <w:t xml:space="preserve">all </w:t>
      </w:r>
      <w:r>
        <w:t>to start at the unit at the same time</w:t>
      </w:r>
      <w:r w:rsidR="00EC6DFB">
        <w:t>.</w:t>
      </w:r>
      <w:r>
        <w:t xml:space="preserve"> </w:t>
      </w:r>
    </w:p>
    <w:p w:rsidR="00930A15" w:rsidRDefault="00930A15" w:rsidP="00930A15">
      <w:pPr>
        <w:pStyle w:val="Heading2"/>
        <w:tabs>
          <w:tab w:val="clear" w:pos="0"/>
        </w:tabs>
        <w:ind w:left="709" w:hanging="709"/>
      </w:pPr>
      <w:r>
        <w:t>Additional funding will be calculated at the relevant top up rate from the date the pupil(s) would have commenced in the unit to the date they actually start.</w:t>
      </w:r>
    </w:p>
    <w:p w:rsidR="00930A15" w:rsidRDefault="00930A15" w:rsidP="00930A15">
      <w:pPr>
        <w:pStyle w:val="Heading2"/>
        <w:tabs>
          <w:tab w:val="clear" w:pos="0"/>
        </w:tabs>
        <w:ind w:left="709" w:hanging="709"/>
      </w:pPr>
      <w:r>
        <w:t>The Head of Education is to verify that the criteria have been met and approve the funding from the High Needs top up budget.</w:t>
      </w:r>
    </w:p>
    <w:sectPr w:rsidR="00930A15" w:rsidSect="00B36757">
      <w:footerReference w:type="default" r:id="rId7"/>
      <w:headerReference w:type="first" r:id="rId8"/>
      <w:footerReference w:type="first" r:id="rId9"/>
      <w:type w:val="nextColumn"/>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809" w:rsidRDefault="00F66809">
      <w:r>
        <w:separator/>
      </w:r>
    </w:p>
  </w:endnote>
  <w:endnote w:type="continuationSeparator" w:id="0">
    <w:p w:rsidR="00F66809" w:rsidRDefault="00F6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3F6" w:rsidRPr="00B9544E" w:rsidRDefault="001153F6" w:rsidP="001A4AF8">
    <w:pPr>
      <w:pStyle w:val="Footer"/>
      <w:pBdr>
        <w:top w:val="single" w:sz="4" w:space="1" w:color="auto"/>
      </w:pBdr>
      <w:tabs>
        <w:tab w:val="center" w:pos="5103"/>
        <w:tab w:val="right" w:pos="9639"/>
      </w:tabs>
      <w:jc w:val="center"/>
      <w:rPr>
        <w:sz w:val="6"/>
        <w:szCs w:val="24"/>
      </w:rPr>
    </w:pPr>
  </w:p>
  <w:p w:rsidR="001153F6" w:rsidRPr="00B9544E" w:rsidRDefault="001153F6" w:rsidP="001A4AF8">
    <w:pPr>
      <w:pStyle w:val="Footer"/>
      <w:pBdr>
        <w:top w:val="single" w:sz="4" w:space="1" w:color="auto"/>
      </w:pBdr>
      <w:tabs>
        <w:tab w:val="clear" w:pos="4320"/>
        <w:tab w:val="clear" w:pos="8640"/>
        <w:tab w:val="center" w:pos="4820"/>
      </w:tabs>
      <w:jc w:val="center"/>
      <w:rPr>
        <w:szCs w:val="24"/>
      </w:rPr>
    </w:pPr>
    <w:r w:rsidRPr="00B9544E">
      <w:rPr>
        <w:szCs w:val="24"/>
      </w:rPr>
      <w:t xml:space="preserve">Page </w:t>
    </w:r>
    <w:r w:rsidRPr="00B9544E">
      <w:rPr>
        <w:rStyle w:val="PageNumber"/>
        <w:szCs w:val="24"/>
      </w:rPr>
      <w:fldChar w:fldCharType="begin"/>
    </w:r>
    <w:r w:rsidRPr="00B9544E">
      <w:rPr>
        <w:rStyle w:val="PageNumber"/>
        <w:szCs w:val="24"/>
      </w:rPr>
      <w:instrText xml:space="preserve"> PAGE </w:instrText>
    </w:r>
    <w:r w:rsidRPr="00B9544E">
      <w:rPr>
        <w:rStyle w:val="PageNumber"/>
        <w:szCs w:val="24"/>
      </w:rPr>
      <w:fldChar w:fldCharType="separate"/>
    </w:r>
    <w:r w:rsidR="00B154EE">
      <w:rPr>
        <w:rStyle w:val="PageNumber"/>
        <w:noProof/>
        <w:szCs w:val="24"/>
      </w:rPr>
      <w:t>2</w:t>
    </w:r>
    <w:r w:rsidRPr="00B9544E">
      <w:rPr>
        <w:rStyle w:val="PageNumber"/>
        <w:szCs w:val="24"/>
      </w:rPr>
      <w:fldChar w:fldCharType="end"/>
    </w:r>
    <w:r w:rsidRPr="00B9544E">
      <w:rPr>
        <w:rStyle w:val="PageNumber"/>
        <w:szCs w:val="24"/>
      </w:rPr>
      <w:t xml:space="preserve"> of </w:t>
    </w:r>
    <w:r w:rsidRPr="00B9544E">
      <w:rPr>
        <w:rStyle w:val="PageNumber"/>
        <w:szCs w:val="24"/>
      </w:rPr>
      <w:fldChar w:fldCharType="begin"/>
    </w:r>
    <w:r w:rsidRPr="00B9544E">
      <w:rPr>
        <w:rStyle w:val="PageNumber"/>
        <w:szCs w:val="24"/>
      </w:rPr>
      <w:instrText xml:space="preserve"> NUMPAGES </w:instrText>
    </w:r>
    <w:r w:rsidRPr="00B9544E">
      <w:rPr>
        <w:rStyle w:val="PageNumber"/>
        <w:szCs w:val="24"/>
      </w:rPr>
      <w:fldChar w:fldCharType="separate"/>
    </w:r>
    <w:r w:rsidR="00B154EE">
      <w:rPr>
        <w:rStyle w:val="PageNumber"/>
        <w:noProof/>
        <w:szCs w:val="24"/>
      </w:rPr>
      <w:t>2</w:t>
    </w:r>
    <w:r w:rsidRPr="00B9544E">
      <w:rPr>
        <w:rStyle w:val="PageNumber"/>
        <w:szCs w:val="24"/>
      </w:rPr>
      <w:fldChar w:fldCharType="end"/>
    </w:r>
  </w:p>
  <w:p w:rsidR="001153F6" w:rsidRPr="001A4AF8" w:rsidRDefault="001153F6" w:rsidP="001A4AF8">
    <w:pPr>
      <w:pStyle w:val="Footer"/>
      <w:pBdr>
        <w:top w:val="single" w:sz="4" w:space="1" w:color="auto"/>
      </w:pBdr>
      <w:tabs>
        <w:tab w:val="clear" w:pos="4320"/>
        <w:tab w:val="clear" w:pos="8640"/>
        <w:tab w:val="center" w:pos="4820"/>
        <w:tab w:val="right" w:pos="9639"/>
      </w:tabs>
      <w:rPr>
        <w:sz w:val="20"/>
      </w:rPr>
    </w:pPr>
    <w:r>
      <w:rPr>
        <w:sz w:val="20"/>
      </w:rPr>
      <w:tab/>
    </w:r>
    <w:r>
      <w:rPr>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3F6" w:rsidRPr="00B36757" w:rsidRDefault="00B154EE" w:rsidP="00B36757">
    <w:pPr>
      <w:pStyle w:val="Footer"/>
    </w:pPr>
    <w:r>
      <w:rPr>
        <w:noProof/>
      </w:rPr>
      <w:pict>
        <v:group id="_x0000_s2053" style="position:absolute;margin-left:-56.95pt;margin-top:-63.35pt;width:598.8pt;height:107.25pt;z-index:251658240" coordorigin="-29,14690" coordsize="11976,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29;top:14690;width:11671;height:1809">
            <v:imagedata r:id="rId1" o:title="WBC%20Footer%20Strip%20Green"/>
          </v:shape>
          <v:rect id="_x0000_s2055" style="position:absolute;left:-29;top:16463;width:11940;height:372" fillcolor="#009878" strokecolor="#009878"/>
          <v:rect id="_x0000_s2056" style="position:absolute;left:11635;top:14703;width:312;height:1812" fillcolor="#009878" strokecolor="#009878"/>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809" w:rsidRDefault="00F66809">
      <w:r>
        <w:separator/>
      </w:r>
    </w:p>
  </w:footnote>
  <w:footnote w:type="continuationSeparator" w:id="0">
    <w:p w:rsidR="00F66809" w:rsidRDefault="00F66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3F6" w:rsidRPr="001A4AF8" w:rsidRDefault="00B154EE" w:rsidP="001A4AF8">
    <w:r>
      <w:rPr>
        <w:noProof/>
      </w:rPr>
      <w:pict>
        <v:rect id="_x0000_s2052" style="position:absolute;margin-left:-57.55pt;margin-top:-30.15pt;width:596.25pt;height:235.3pt;z-index:251657216" fillcolor="#009b76"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2401B84"/>
    <w:lvl w:ilvl="0">
      <w:start w:val="1"/>
      <w:numFmt w:val="decimal"/>
      <w:lvlText w:val="%1."/>
      <w:legacy w:legacy="1" w:legacySpace="144" w:legacyIndent="0"/>
      <w:lvlJc w:val="left"/>
    </w:lvl>
    <w:lvl w:ilvl="1">
      <w:start w:val="1"/>
      <w:numFmt w:val="decimal"/>
      <w:lvlText w:val="%1.%2"/>
      <w:legacy w:legacy="1" w:legacySpace="144" w:legacyIndent="0"/>
      <w:lvlJc w:val="left"/>
      <w:rPr>
        <w:color w:val="auto"/>
      </w:rPr>
    </w:lvl>
    <w:lvl w:ilvl="2">
      <w:start w:val="1"/>
      <w:numFmt w:val="decimal"/>
      <w:lvlText w:val="(%3)"/>
      <w:legacy w:legacy="1" w:legacySpace="144" w:legacyIndent="0"/>
      <w:lvlJc w:val="left"/>
    </w:lvl>
    <w:lvl w:ilvl="3">
      <w:start w:val="1"/>
      <w:numFmt w:val="lowerLetter"/>
      <w:lvlText w:val="(%4)"/>
      <w:legacy w:legacy="1" w:legacySpace="144" w:legacyIndent="0"/>
      <w:lvlJc w:val="left"/>
    </w:lvl>
    <w:lvl w:ilvl="4">
      <w:start w:val="1"/>
      <w:numFmt w:val="lowerRoman"/>
      <w:lvlText w:val="(%5)"/>
      <w:legacy w:legacy="1" w:legacySpace="144" w:legacyIndent="0"/>
      <w:lvlJc w:val="left"/>
    </w:lvl>
    <w:lvl w:ilvl="5">
      <w:start w:val="1"/>
      <w:numFmt w:val="decimal"/>
      <w:lvlText w:val="(%5).%6"/>
      <w:legacy w:legacy="1" w:legacySpace="144" w:legacyIndent="0"/>
      <w:lvlJc w:val="left"/>
    </w:lvl>
    <w:lvl w:ilvl="6">
      <w:start w:val="1"/>
      <w:numFmt w:val="decimal"/>
      <w:lvlText w:val="(%5).%6.%7"/>
      <w:legacy w:legacy="1" w:legacySpace="144" w:legacyIndent="0"/>
      <w:lvlJc w:val="left"/>
    </w:lvl>
    <w:lvl w:ilvl="7">
      <w:start w:val="1"/>
      <w:numFmt w:val="decimal"/>
      <w:lvlText w:val="(%5).%6.%7.%8"/>
      <w:legacy w:legacy="1" w:legacySpace="144" w:legacyIndent="0"/>
      <w:lvlJc w:val="left"/>
    </w:lvl>
    <w:lvl w:ilvl="8">
      <w:start w:val="1"/>
      <w:numFmt w:val="decimal"/>
      <w:lvlText w:val="(%5).%6.%7.%8.%9"/>
      <w:legacy w:legacy="1" w:legacySpace="144" w:legacyIndent="0"/>
      <w:lvlJc w:val="left"/>
    </w:lvl>
  </w:abstractNum>
  <w:abstractNum w:abstractNumId="1" w15:restartNumberingAfterBreak="0">
    <w:nsid w:val="394E2D92"/>
    <w:multiLevelType w:val="multilevel"/>
    <w:tmpl w:val="0C9ABA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0726EDD"/>
    <w:multiLevelType w:val="hybridMultilevel"/>
    <w:tmpl w:val="DBCE2E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5439605D"/>
    <w:multiLevelType w:val="singleLevel"/>
    <w:tmpl w:val="DAAC7FD8"/>
    <w:lvl w:ilvl="0">
      <w:start w:val="1"/>
      <w:numFmt w:val="bullet"/>
      <w:pStyle w:val="BulletText"/>
      <w:lvlText w:val=""/>
      <w:lvlJc w:val="left"/>
      <w:pPr>
        <w:tabs>
          <w:tab w:val="num" w:pos="360"/>
        </w:tabs>
        <w:ind w:left="360" w:hanging="360"/>
      </w:pPr>
      <w:rPr>
        <w:rFonts w:ascii="Symbol" w:hAnsi="Symbol" w:hint="default"/>
      </w:rPr>
    </w:lvl>
  </w:abstractNum>
  <w:abstractNum w:abstractNumId="4" w15:restartNumberingAfterBreak="0">
    <w:nsid w:val="606268DA"/>
    <w:multiLevelType w:val="multilevel"/>
    <w:tmpl w:val="5F023FB4"/>
    <w:lvl w:ilvl="0">
      <w:start w:val="1"/>
      <w:numFmt w:val="decimal"/>
      <w:pStyle w:val="StyleHeading118pt"/>
      <w:lvlText w:val="%1."/>
      <w:lvlJc w:val="left"/>
      <w:pPr>
        <w:tabs>
          <w:tab w:val="num" w:pos="0"/>
        </w:tabs>
        <w:ind w:left="0" w:firstLine="0"/>
      </w:pPr>
      <w:rPr>
        <w:rFonts w:hint="default"/>
        <w:b w:val="0"/>
        <w:i w:val="0"/>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b w:val="0"/>
        <w:i w:val="0"/>
      </w:rPr>
    </w:lvl>
    <w:lvl w:ilvl="3">
      <w:start w:val="1"/>
      <w:numFmt w:val="decimal"/>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5" w15:restartNumberingAfterBreak="0">
    <w:nsid w:val="7AC2289E"/>
    <w:multiLevelType w:val="multilevel"/>
    <w:tmpl w:val="22BE4B8E"/>
    <w:lvl w:ilvl="0">
      <w:start w:val="1"/>
      <w:numFmt w:val="decimal"/>
      <w:pStyle w:val="Heading1"/>
      <w:lvlText w:val="%1."/>
      <w:lvlJc w:val="left"/>
      <w:pPr>
        <w:tabs>
          <w:tab w:val="num" w:pos="0"/>
        </w:tabs>
        <w:ind w:left="0" w:firstLine="0"/>
      </w:pPr>
      <w:rPr>
        <w:rFonts w:hint="default"/>
        <w:b w:val="0"/>
        <w:i w:val="0"/>
      </w:rPr>
    </w:lvl>
    <w:lvl w:ilvl="1">
      <w:start w:val="1"/>
      <w:numFmt w:val="decimal"/>
      <w:pStyle w:val="Heading2"/>
      <w:lvlText w:val="%1.%2"/>
      <w:lvlJc w:val="left"/>
      <w:pPr>
        <w:tabs>
          <w:tab w:val="num" w:pos="0"/>
        </w:tabs>
        <w:ind w:left="0" w:firstLine="0"/>
      </w:pPr>
      <w:rPr>
        <w:rFonts w:hint="default"/>
        <w:b w:val="0"/>
        <w:i w:val="0"/>
      </w:rPr>
    </w:lvl>
    <w:lvl w:ilvl="2">
      <w:start w:val="1"/>
      <w:numFmt w:val="decimal"/>
      <w:pStyle w:val="Heading3"/>
      <w:lvlText w:val="%1.%2.%3"/>
      <w:lvlJc w:val="left"/>
      <w:pPr>
        <w:tabs>
          <w:tab w:val="num" w:pos="0"/>
        </w:tabs>
        <w:ind w:left="0" w:firstLine="0"/>
      </w:pPr>
      <w:rPr>
        <w:rFonts w:hint="default"/>
        <w:b w:val="0"/>
        <w:i w:val="0"/>
      </w:rPr>
    </w:lvl>
    <w:lvl w:ilvl="3">
      <w:numFmt w:val="decimal"/>
      <w:pStyle w:val="Heading4"/>
      <w:lvlText w:val="%1.%2.%3.%4"/>
      <w:lvlJc w:val="left"/>
      <w:pPr>
        <w:tabs>
          <w:tab w:val="num" w:pos="0"/>
        </w:tabs>
        <w:ind w:left="0" w:firstLine="0"/>
      </w:pPr>
      <w:rPr>
        <w:rFonts w:hint="default"/>
        <w:b w:val="0"/>
        <w:i w:val="0"/>
      </w:rPr>
    </w:lvl>
    <w:lvl w:ilvl="4">
      <w:numFmt w:val="decimal"/>
      <w:pStyle w:val="Heading5"/>
      <w:lvlText w:val="%1.%2.%3.%4.%5"/>
      <w:lvlJc w:val="left"/>
      <w:pPr>
        <w:tabs>
          <w:tab w:val="num" w:pos="0"/>
        </w:tabs>
        <w:ind w:left="0" w:firstLine="0"/>
      </w:pPr>
      <w:rPr>
        <w:rFonts w:hint="default"/>
        <w:b w:val="0"/>
        <w:i w:val="0"/>
      </w:rPr>
    </w:lvl>
    <w:lvl w:ilvl="5">
      <w:start w:val="54788112"/>
      <w:numFmt w:val="decimal"/>
      <w:pStyle w:val="Heading6"/>
      <w:lvlText w:val="%1.%2.%3.%4.%5.%6"/>
      <w:lvlJc w:val="left"/>
      <w:pPr>
        <w:tabs>
          <w:tab w:val="num" w:pos="0"/>
        </w:tabs>
        <w:ind w:left="0" w:firstLine="0"/>
      </w:pPr>
      <w:rPr>
        <w:rFonts w:hint="default"/>
        <w:b w:val="0"/>
        <w:i w:val="0"/>
      </w:rPr>
    </w:lvl>
    <w:lvl w:ilvl="6">
      <w:start w:val="1232488"/>
      <w:numFmt w:val="decimal"/>
      <w:pStyle w:val="Heading7"/>
      <w:lvlText w:val="%1.%2.%3.%4.%5.%6.%7"/>
      <w:lvlJc w:val="left"/>
      <w:pPr>
        <w:tabs>
          <w:tab w:val="num" w:pos="0"/>
        </w:tabs>
        <w:ind w:left="0" w:firstLine="0"/>
      </w:pPr>
      <w:rPr>
        <w:rFonts w:hint="default"/>
        <w:b w:val="0"/>
        <w:i w:val="0"/>
      </w:rPr>
    </w:lvl>
    <w:lvl w:ilvl="7">
      <w:start w:val="1232460"/>
      <w:numFmt w:val="decimal"/>
      <w:pStyle w:val="Heading8"/>
      <w:lvlText w:val="%1.%2.%3.%4.%5.%6.%7.%8"/>
      <w:lvlJc w:val="left"/>
      <w:pPr>
        <w:tabs>
          <w:tab w:val="num" w:pos="0"/>
        </w:tabs>
        <w:ind w:left="0" w:firstLine="0"/>
      </w:pPr>
      <w:rPr>
        <w:rFonts w:hint="default"/>
        <w:b w:val="0"/>
        <w:i w:val="0"/>
      </w:rPr>
    </w:lvl>
    <w:lvl w:ilvl="8">
      <w:start w:val="1232488"/>
      <w:numFmt w:val="decimal"/>
      <w:pStyle w:val="Heading9"/>
      <w:lvlText w:val="%1.%2.%3.%4.%5.%6.%7.%8.%9"/>
      <w:lvlJc w:val="left"/>
      <w:pPr>
        <w:tabs>
          <w:tab w:val="num" w:pos="0"/>
        </w:tabs>
        <w:ind w:left="0" w:firstLine="0"/>
      </w:pPr>
      <w:rPr>
        <w:rFonts w:hint="default"/>
        <w:b w:val="0"/>
        <w:i w:val="0"/>
      </w:rPr>
    </w:lvl>
  </w:abstractNum>
  <w:num w:numId="1">
    <w:abstractNumId w:val="3"/>
  </w:num>
  <w:num w:numId="2">
    <w:abstractNumId w:val="4"/>
  </w:num>
  <w:num w:numId="3">
    <w:abstractNumId w:val="5"/>
  </w:num>
  <w:num w:numId="4">
    <w:abstractNumId w:val="1"/>
  </w:num>
  <w:num w:numId="5">
    <w:abstractNumId w:val="0"/>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colormenu v:ext="edit" strokecolor="none"/>
    </o:shapedefaults>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917"/>
    <w:rsid w:val="000142C1"/>
    <w:rsid w:val="00067463"/>
    <w:rsid w:val="00074550"/>
    <w:rsid w:val="000853C7"/>
    <w:rsid w:val="00086822"/>
    <w:rsid w:val="000977C2"/>
    <w:rsid w:val="000C3E63"/>
    <w:rsid w:val="000E2134"/>
    <w:rsid w:val="00101205"/>
    <w:rsid w:val="001153F6"/>
    <w:rsid w:val="00125513"/>
    <w:rsid w:val="00141B27"/>
    <w:rsid w:val="00161CE2"/>
    <w:rsid w:val="0017099C"/>
    <w:rsid w:val="001A4AF8"/>
    <w:rsid w:val="001C253B"/>
    <w:rsid w:val="001C76A2"/>
    <w:rsid w:val="001C7B05"/>
    <w:rsid w:val="001E61A4"/>
    <w:rsid w:val="001F0F78"/>
    <w:rsid w:val="00212746"/>
    <w:rsid w:val="00221567"/>
    <w:rsid w:val="002635E8"/>
    <w:rsid w:val="00265C93"/>
    <w:rsid w:val="002725C2"/>
    <w:rsid w:val="002C00C7"/>
    <w:rsid w:val="002F176E"/>
    <w:rsid w:val="00307A7B"/>
    <w:rsid w:val="0036536B"/>
    <w:rsid w:val="00372A01"/>
    <w:rsid w:val="003A4917"/>
    <w:rsid w:val="003C225F"/>
    <w:rsid w:val="003D5B9E"/>
    <w:rsid w:val="003E38C4"/>
    <w:rsid w:val="003E7918"/>
    <w:rsid w:val="003F1FC4"/>
    <w:rsid w:val="004065E2"/>
    <w:rsid w:val="00416FF1"/>
    <w:rsid w:val="0042488A"/>
    <w:rsid w:val="004249D0"/>
    <w:rsid w:val="00440DCE"/>
    <w:rsid w:val="00461692"/>
    <w:rsid w:val="004659E3"/>
    <w:rsid w:val="00481407"/>
    <w:rsid w:val="004A7BB0"/>
    <w:rsid w:val="00511F2A"/>
    <w:rsid w:val="005666D2"/>
    <w:rsid w:val="005911FB"/>
    <w:rsid w:val="00600DF8"/>
    <w:rsid w:val="00632EF6"/>
    <w:rsid w:val="006822B8"/>
    <w:rsid w:val="0069622C"/>
    <w:rsid w:val="006B0D8E"/>
    <w:rsid w:val="006D6B2A"/>
    <w:rsid w:val="006E0E6C"/>
    <w:rsid w:val="007056F8"/>
    <w:rsid w:val="007273AD"/>
    <w:rsid w:val="007870D1"/>
    <w:rsid w:val="00796B6A"/>
    <w:rsid w:val="007A701D"/>
    <w:rsid w:val="007B09EE"/>
    <w:rsid w:val="007B0C1B"/>
    <w:rsid w:val="00801B98"/>
    <w:rsid w:val="0081580E"/>
    <w:rsid w:val="008251E6"/>
    <w:rsid w:val="008379E9"/>
    <w:rsid w:val="008444DD"/>
    <w:rsid w:val="00854563"/>
    <w:rsid w:val="008754C6"/>
    <w:rsid w:val="008A2999"/>
    <w:rsid w:val="008D3C97"/>
    <w:rsid w:val="00930A15"/>
    <w:rsid w:val="009A1C2E"/>
    <w:rsid w:val="009A21A7"/>
    <w:rsid w:val="009C63BC"/>
    <w:rsid w:val="009F29E1"/>
    <w:rsid w:val="00A05B24"/>
    <w:rsid w:val="00A312FA"/>
    <w:rsid w:val="00A66986"/>
    <w:rsid w:val="00A73160"/>
    <w:rsid w:val="00A77E1E"/>
    <w:rsid w:val="00A86138"/>
    <w:rsid w:val="00A95DAC"/>
    <w:rsid w:val="00A96AE2"/>
    <w:rsid w:val="00AA0404"/>
    <w:rsid w:val="00AA14BB"/>
    <w:rsid w:val="00AC6917"/>
    <w:rsid w:val="00AC75CE"/>
    <w:rsid w:val="00B006B1"/>
    <w:rsid w:val="00B03F09"/>
    <w:rsid w:val="00B154EE"/>
    <w:rsid w:val="00B36757"/>
    <w:rsid w:val="00B376F4"/>
    <w:rsid w:val="00B503BD"/>
    <w:rsid w:val="00B920CF"/>
    <w:rsid w:val="00BE5387"/>
    <w:rsid w:val="00BE6992"/>
    <w:rsid w:val="00BF087E"/>
    <w:rsid w:val="00C10304"/>
    <w:rsid w:val="00C55EBB"/>
    <w:rsid w:val="00C955FF"/>
    <w:rsid w:val="00CE627C"/>
    <w:rsid w:val="00CE6645"/>
    <w:rsid w:val="00CF2F97"/>
    <w:rsid w:val="00D35AD6"/>
    <w:rsid w:val="00D85BD7"/>
    <w:rsid w:val="00DA7BF7"/>
    <w:rsid w:val="00DD582D"/>
    <w:rsid w:val="00E07B09"/>
    <w:rsid w:val="00E122BC"/>
    <w:rsid w:val="00E34F81"/>
    <w:rsid w:val="00E57D36"/>
    <w:rsid w:val="00E73F81"/>
    <w:rsid w:val="00E86085"/>
    <w:rsid w:val="00EC6DFB"/>
    <w:rsid w:val="00EE146A"/>
    <w:rsid w:val="00EF5E19"/>
    <w:rsid w:val="00F16B5A"/>
    <w:rsid w:val="00F25519"/>
    <w:rsid w:val="00F3113A"/>
    <w:rsid w:val="00F4331D"/>
    <w:rsid w:val="00F66809"/>
    <w:rsid w:val="00F73350"/>
    <w:rsid w:val="00FA3284"/>
    <w:rsid w:val="00FB0AD5"/>
    <w:rsid w:val="00FC5142"/>
    <w:rsid w:val="00FD3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enu v:ext="edit" strokecolor="none"/>
    </o:shapedefaults>
    <o:shapelayout v:ext="edit">
      <o:idmap v:ext="edit" data="1"/>
    </o:shapelayout>
  </w:shapeDefaults>
  <w:decimalSymbol w:val="."/>
  <w:listSeparator w:val=","/>
  <w15:chartTrackingRefBased/>
  <w15:docId w15:val="{80803CF8-3BDB-4339-9CC5-183A456C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DCE"/>
    <w:rPr>
      <w:rFonts w:ascii="Arial" w:hAnsi="Arial"/>
      <w:sz w:val="24"/>
    </w:rPr>
  </w:style>
  <w:style w:type="paragraph" w:styleId="Heading1">
    <w:name w:val="heading 1"/>
    <w:basedOn w:val="Normal"/>
    <w:next w:val="Normal"/>
    <w:qFormat/>
    <w:rsid w:val="00440DCE"/>
    <w:pPr>
      <w:keepNext/>
      <w:numPr>
        <w:numId w:val="3"/>
      </w:numPr>
      <w:spacing w:after="240"/>
      <w:outlineLvl w:val="0"/>
    </w:pPr>
    <w:rPr>
      <w:b/>
      <w:kern w:val="28"/>
    </w:rPr>
  </w:style>
  <w:style w:type="paragraph" w:styleId="Heading2">
    <w:name w:val="heading 2"/>
    <w:basedOn w:val="Normal"/>
    <w:next w:val="Normal"/>
    <w:qFormat/>
    <w:rsid w:val="00440DCE"/>
    <w:pPr>
      <w:numPr>
        <w:ilvl w:val="1"/>
        <w:numId w:val="3"/>
      </w:numPr>
      <w:spacing w:after="240"/>
      <w:outlineLvl w:val="1"/>
    </w:pPr>
  </w:style>
  <w:style w:type="paragraph" w:styleId="Heading3">
    <w:name w:val="heading 3"/>
    <w:basedOn w:val="Normal"/>
    <w:next w:val="Normal"/>
    <w:qFormat/>
    <w:rsid w:val="00440DCE"/>
    <w:pPr>
      <w:numPr>
        <w:ilvl w:val="2"/>
        <w:numId w:val="3"/>
      </w:numPr>
      <w:spacing w:after="240"/>
      <w:outlineLvl w:val="2"/>
    </w:pPr>
  </w:style>
  <w:style w:type="paragraph" w:styleId="Heading4">
    <w:name w:val="heading 4"/>
    <w:basedOn w:val="Normal"/>
    <w:next w:val="Normal"/>
    <w:qFormat/>
    <w:rsid w:val="00440DCE"/>
    <w:pPr>
      <w:numPr>
        <w:ilvl w:val="3"/>
        <w:numId w:val="3"/>
      </w:numPr>
      <w:outlineLvl w:val="3"/>
    </w:pPr>
  </w:style>
  <w:style w:type="paragraph" w:styleId="Heading5">
    <w:name w:val="heading 5"/>
    <w:basedOn w:val="Normal"/>
    <w:next w:val="Normal"/>
    <w:qFormat/>
    <w:rsid w:val="00440DCE"/>
    <w:pPr>
      <w:numPr>
        <w:ilvl w:val="4"/>
        <w:numId w:val="3"/>
      </w:numPr>
      <w:outlineLvl w:val="4"/>
    </w:pPr>
  </w:style>
  <w:style w:type="paragraph" w:styleId="Heading6">
    <w:name w:val="heading 6"/>
    <w:basedOn w:val="Normal"/>
    <w:next w:val="Normal"/>
    <w:qFormat/>
    <w:rsid w:val="00440DCE"/>
    <w:pPr>
      <w:numPr>
        <w:ilvl w:val="5"/>
        <w:numId w:val="3"/>
      </w:numPr>
      <w:outlineLvl w:val="5"/>
    </w:pPr>
  </w:style>
  <w:style w:type="paragraph" w:styleId="Heading7">
    <w:name w:val="heading 7"/>
    <w:basedOn w:val="Normal"/>
    <w:next w:val="Normal"/>
    <w:qFormat/>
    <w:rsid w:val="00440DCE"/>
    <w:pPr>
      <w:numPr>
        <w:ilvl w:val="6"/>
        <w:numId w:val="3"/>
      </w:numPr>
      <w:spacing w:before="240" w:after="60"/>
      <w:outlineLvl w:val="6"/>
    </w:pPr>
  </w:style>
  <w:style w:type="paragraph" w:styleId="Heading8">
    <w:name w:val="heading 8"/>
    <w:basedOn w:val="Normal"/>
    <w:next w:val="Normal"/>
    <w:qFormat/>
    <w:rsid w:val="00440DCE"/>
    <w:pPr>
      <w:numPr>
        <w:ilvl w:val="7"/>
        <w:numId w:val="3"/>
      </w:numPr>
      <w:spacing w:before="240" w:after="60"/>
      <w:outlineLvl w:val="7"/>
    </w:pPr>
    <w:rPr>
      <w:i/>
      <w:sz w:val="20"/>
    </w:rPr>
  </w:style>
  <w:style w:type="paragraph" w:styleId="Heading9">
    <w:name w:val="heading 9"/>
    <w:basedOn w:val="Normal"/>
    <w:next w:val="Normal"/>
    <w:qFormat/>
    <w:rsid w:val="00440DCE"/>
    <w:pPr>
      <w:numPr>
        <w:ilvl w:val="8"/>
        <w:numId w:val="3"/>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0DCE"/>
    <w:pPr>
      <w:tabs>
        <w:tab w:val="center" w:pos="4320"/>
        <w:tab w:val="right" w:pos="8640"/>
      </w:tabs>
    </w:pPr>
  </w:style>
  <w:style w:type="paragraph" w:styleId="Footer">
    <w:name w:val="footer"/>
    <w:basedOn w:val="Normal"/>
    <w:rsid w:val="00440DCE"/>
    <w:pPr>
      <w:tabs>
        <w:tab w:val="center" w:pos="4320"/>
        <w:tab w:val="right" w:pos="8640"/>
      </w:tabs>
    </w:pPr>
  </w:style>
  <w:style w:type="character" w:styleId="PageNumber">
    <w:name w:val="page number"/>
    <w:basedOn w:val="DefaultParagraphFont"/>
    <w:rsid w:val="00440DCE"/>
  </w:style>
  <w:style w:type="paragraph" w:styleId="TOC1">
    <w:name w:val="toc 1"/>
    <w:basedOn w:val="Normal"/>
    <w:next w:val="Normal"/>
    <w:autoRedefine/>
    <w:semiHidden/>
    <w:rsid w:val="00440DCE"/>
    <w:pPr>
      <w:tabs>
        <w:tab w:val="left" w:pos="400"/>
        <w:tab w:val="right" w:leader="dot" w:pos="10065"/>
      </w:tabs>
      <w:spacing w:before="240"/>
    </w:pPr>
    <w:rPr>
      <w:noProof/>
    </w:rPr>
  </w:style>
  <w:style w:type="paragraph" w:styleId="TOC2">
    <w:name w:val="toc 2"/>
    <w:basedOn w:val="Normal"/>
    <w:next w:val="Normal"/>
    <w:autoRedefine/>
    <w:semiHidden/>
    <w:rsid w:val="00440DCE"/>
    <w:pPr>
      <w:ind w:left="200"/>
    </w:pPr>
    <w:rPr>
      <w:rFonts w:ascii="Times New Roman" w:hAnsi="Times New Roman"/>
      <w:sz w:val="20"/>
      <w:lang w:val="en-US"/>
    </w:rPr>
  </w:style>
  <w:style w:type="paragraph" w:styleId="TOC3">
    <w:name w:val="toc 3"/>
    <w:basedOn w:val="Normal"/>
    <w:next w:val="Normal"/>
    <w:autoRedefine/>
    <w:semiHidden/>
    <w:rsid w:val="00440DCE"/>
    <w:pPr>
      <w:ind w:left="400"/>
    </w:pPr>
    <w:rPr>
      <w:rFonts w:ascii="Times New Roman" w:hAnsi="Times New Roman"/>
      <w:sz w:val="20"/>
      <w:lang w:val="en-US"/>
    </w:rPr>
  </w:style>
  <w:style w:type="paragraph" w:styleId="TOC4">
    <w:name w:val="toc 4"/>
    <w:basedOn w:val="Normal"/>
    <w:next w:val="Normal"/>
    <w:autoRedefine/>
    <w:semiHidden/>
    <w:rsid w:val="00440DCE"/>
    <w:pPr>
      <w:ind w:left="600"/>
    </w:pPr>
    <w:rPr>
      <w:rFonts w:ascii="Times New Roman" w:hAnsi="Times New Roman"/>
      <w:sz w:val="20"/>
      <w:lang w:val="en-US"/>
    </w:rPr>
  </w:style>
  <w:style w:type="paragraph" w:styleId="TOC5">
    <w:name w:val="toc 5"/>
    <w:basedOn w:val="Normal"/>
    <w:next w:val="Normal"/>
    <w:autoRedefine/>
    <w:semiHidden/>
    <w:rsid w:val="00440DCE"/>
    <w:pPr>
      <w:ind w:left="800"/>
    </w:pPr>
    <w:rPr>
      <w:rFonts w:ascii="Times New Roman" w:hAnsi="Times New Roman"/>
      <w:sz w:val="20"/>
      <w:lang w:val="en-US"/>
    </w:rPr>
  </w:style>
  <w:style w:type="paragraph" w:styleId="TOC6">
    <w:name w:val="toc 6"/>
    <w:basedOn w:val="Normal"/>
    <w:next w:val="Normal"/>
    <w:autoRedefine/>
    <w:semiHidden/>
    <w:rsid w:val="00440DCE"/>
    <w:pPr>
      <w:ind w:left="1000"/>
    </w:pPr>
    <w:rPr>
      <w:rFonts w:ascii="Times New Roman" w:hAnsi="Times New Roman"/>
      <w:sz w:val="20"/>
      <w:lang w:val="en-US"/>
    </w:rPr>
  </w:style>
  <w:style w:type="paragraph" w:styleId="TOC7">
    <w:name w:val="toc 7"/>
    <w:basedOn w:val="Normal"/>
    <w:next w:val="Normal"/>
    <w:autoRedefine/>
    <w:semiHidden/>
    <w:rsid w:val="00440DCE"/>
    <w:pPr>
      <w:ind w:left="1200"/>
    </w:pPr>
    <w:rPr>
      <w:rFonts w:ascii="Times New Roman" w:hAnsi="Times New Roman"/>
      <w:sz w:val="20"/>
      <w:lang w:val="en-US"/>
    </w:rPr>
  </w:style>
  <w:style w:type="paragraph" w:styleId="TOC8">
    <w:name w:val="toc 8"/>
    <w:basedOn w:val="Normal"/>
    <w:next w:val="Normal"/>
    <w:autoRedefine/>
    <w:semiHidden/>
    <w:rsid w:val="00440DCE"/>
    <w:pPr>
      <w:ind w:left="1400"/>
    </w:pPr>
    <w:rPr>
      <w:rFonts w:ascii="Times New Roman" w:hAnsi="Times New Roman"/>
      <w:sz w:val="20"/>
      <w:lang w:val="en-US"/>
    </w:rPr>
  </w:style>
  <w:style w:type="paragraph" w:styleId="TOC9">
    <w:name w:val="toc 9"/>
    <w:basedOn w:val="Normal"/>
    <w:next w:val="Normal"/>
    <w:autoRedefine/>
    <w:semiHidden/>
    <w:rsid w:val="00440DCE"/>
    <w:pPr>
      <w:ind w:left="1600"/>
    </w:pPr>
    <w:rPr>
      <w:rFonts w:ascii="Times New Roman" w:hAnsi="Times New Roman"/>
      <w:sz w:val="20"/>
      <w:lang w:val="en-US"/>
    </w:rPr>
  </w:style>
  <w:style w:type="paragraph" w:styleId="FootnoteText">
    <w:name w:val="footnote text"/>
    <w:basedOn w:val="Normal"/>
    <w:semiHidden/>
    <w:rsid w:val="00440DCE"/>
    <w:rPr>
      <w:sz w:val="20"/>
    </w:rPr>
  </w:style>
  <w:style w:type="character" w:styleId="FootnoteReference">
    <w:name w:val="footnote reference"/>
    <w:basedOn w:val="DefaultParagraphFont"/>
    <w:semiHidden/>
    <w:rsid w:val="00440DCE"/>
    <w:rPr>
      <w:vertAlign w:val="superscript"/>
    </w:rPr>
  </w:style>
  <w:style w:type="paragraph" w:styleId="DocumentMap">
    <w:name w:val="Document Map"/>
    <w:basedOn w:val="Normal"/>
    <w:semiHidden/>
    <w:rsid w:val="00440DCE"/>
    <w:pPr>
      <w:shd w:val="clear" w:color="auto" w:fill="000080"/>
    </w:pPr>
    <w:rPr>
      <w:rFonts w:ascii="Tahoma" w:hAnsi="Tahoma"/>
    </w:rPr>
  </w:style>
  <w:style w:type="paragraph" w:styleId="BalloonText">
    <w:name w:val="Balloon Text"/>
    <w:basedOn w:val="Normal"/>
    <w:semiHidden/>
    <w:rsid w:val="00440DCE"/>
    <w:rPr>
      <w:rFonts w:ascii="Tahoma" w:hAnsi="Tahoma" w:cs="Tahoma"/>
      <w:sz w:val="16"/>
      <w:szCs w:val="16"/>
    </w:rPr>
  </w:style>
  <w:style w:type="character" w:styleId="CommentReference">
    <w:name w:val="annotation reference"/>
    <w:basedOn w:val="DefaultParagraphFont"/>
    <w:semiHidden/>
    <w:rsid w:val="00440DCE"/>
    <w:rPr>
      <w:sz w:val="16"/>
      <w:szCs w:val="16"/>
    </w:rPr>
  </w:style>
  <w:style w:type="paragraph" w:styleId="CommentText">
    <w:name w:val="annotation text"/>
    <w:basedOn w:val="Normal"/>
    <w:semiHidden/>
    <w:rsid w:val="00440DCE"/>
    <w:rPr>
      <w:sz w:val="20"/>
    </w:rPr>
  </w:style>
  <w:style w:type="paragraph" w:styleId="CommentSubject">
    <w:name w:val="annotation subject"/>
    <w:basedOn w:val="CommentText"/>
    <w:next w:val="CommentText"/>
    <w:semiHidden/>
    <w:rsid w:val="00440DCE"/>
    <w:rPr>
      <w:b/>
      <w:bCs/>
    </w:rPr>
  </w:style>
  <w:style w:type="paragraph" w:customStyle="1" w:styleId="IndentedParagraph">
    <w:name w:val="Indented Paragraph"/>
    <w:basedOn w:val="Normal"/>
    <w:rsid w:val="00440DCE"/>
    <w:pPr>
      <w:ind w:left="709"/>
    </w:pPr>
  </w:style>
  <w:style w:type="paragraph" w:customStyle="1" w:styleId="BulletText">
    <w:name w:val="Bullet Text"/>
    <w:basedOn w:val="Normal"/>
    <w:rsid w:val="00440DCE"/>
    <w:pPr>
      <w:numPr>
        <w:numId w:val="1"/>
      </w:numPr>
      <w:tabs>
        <w:tab w:val="clear" w:pos="360"/>
        <w:tab w:val="num" w:pos="1134"/>
      </w:tabs>
      <w:ind w:left="1134" w:hanging="425"/>
    </w:pPr>
  </w:style>
  <w:style w:type="paragraph" w:customStyle="1" w:styleId="StyleHeading118pt">
    <w:name w:val="Style Heading 1 + 18 pt"/>
    <w:basedOn w:val="Heading1"/>
    <w:rsid w:val="00440DCE"/>
    <w:pPr>
      <w:numPr>
        <w:numId w:val="2"/>
      </w:numPr>
    </w:pPr>
    <w:rPr>
      <w:bCs/>
      <w:sz w:val="36"/>
    </w:rPr>
  </w:style>
  <w:style w:type="paragraph" w:styleId="ListParagraph">
    <w:name w:val="List Paragraph"/>
    <w:basedOn w:val="Normal"/>
    <w:uiPriority w:val="34"/>
    <w:qFormat/>
    <w:rsid w:val="00265C9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782977">
      <w:bodyDiv w:val="1"/>
      <w:marLeft w:val="0"/>
      <w:marRight w:val="0"/>
      <w:marTop w:val="0"/>
      <w:marBottom w:val="0"/>
      <w:divBdr>
        <w:top w:val="none" w:sz="0" w:space="0" w:color="auto"/>
        <w:left w:val="none" w:sz="0" w:space="0" w:color="auto"/>
        <w:bottom w:val="none" w:sz="0" w:space="0" w:color="auto"/>
        <w:right w:val="none" w:sz="0" w:space="0" w:color="auto"/>
      </w:divBdr>
    </w:div>
    <w:div w:id="102452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olicy%20Teams\bartholomew_helen\Templates\Corporate%20Documents\Templates\Strategy%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Strategy Document Template</Template>
  <TotalTime>6</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Security Policy</vt:lpstr>
    </vt:vector>
  </TitlesOfParts>
  <Company>West Berkshire Council</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Policy</dc:title>
  <dc:subject/>
  <dc:creator>Helen Bartholomew</dc:creator>
  <cp:keywords>Security policy</cp:keywords>
  <cp:lastModifiedBy>Lisa Potts</cp:lastModifiedBy>
  <cp:revision>3</cp:revision>
  <cp:lastPrinted>2018-01-19T10:31:00Z</cp:lastPrinted>
  <dcterms:created xsi:type="dcterms:W3CDTF">2021-10-13T08:29:00Z</dcterms:created>
  <dcterms:modified xsi:type="dcterms:W3CDTF">2021-10-13T08:34:00Z</dcterms:modified>
  <cp:category>Security</cp:category>
</cp:coreProperties>
</file>